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color w:val="2f5496"/>
          <w:sz w:val="48"/>
          <w:szCs w:val="48"/>
          <w:rtl w:val="0"/>
        </w:rPr>
        <w:t xml:space="preserve">W</w:t>
      </w:r>
      <w:r w:rsidDel="00000000" w:rsidR="00000000" w:rsidRPr="00000000">
        <w:rPr>
          <w:rFonts w:ascii="Kalinga" w:cs="Kalinga" w:eastAsia="Kalinga" w:hAnsi="Kalinga"/>
          <w:color w:val="2f5496"/>
          <w:sz w:val="40"/>
          <w:szCs w:val="40"/>
          <w:rtl w:val="0"/>
        </w:rPr>
        <w:t xml:space="preserve">eekly Data Meeting Training Handout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-361949</wp:posOffset>
            </wp:positionH>
            <wp:positionV relativeFrom="paragraph">
              <wp:posOffset>0</wp:posOffset>
            </wp:positionV>
            <wp:extent cx="633413" cy="633413"/>
            <wp:effectExtent b="0" l="0" r="0" t="0"/>
            <wp:wrapSquare wrapText="bothSides" distB="0" distT="0" distL="114300" distR="114300"/>
            <wp:docPr id="9"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633413" cy="633413"/>
                    </a:xfrm>
                    <a:prstGeom prst="rect"/>
                    <a:ln/>
                  </pic:spPr>
                </pic:pic>
              </a:graphicData>
            </a:graphic>
          </wp:anchor>
        </w:drawing>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Objective</w:t>
      </w:r>
    </w:p>
    <w:p w:rsidR="00000000" w:rsidDel="00000000" w:rsidP="00000000" w:rsidRDefault="00000000" w:rsidRPr="00000000" w14:paraId="00000003">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single"/>
          <w:shd w:fill="auto" w:val="clear"/>
          <w:vertAlign w:val="baseline"/>
          <w:rtl w:val="0"/>
        </w:rPr>
        <w:t xml:space="preserve">Understand</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the critical attributes of Weekly Data Meetings, their rationale, and how to implement them in a PLC setting. </w:t>
      </w:r>
    </w:p>
    <w:p w:rsidR="00000000" w:rsidDel="00000000" w:rsidP="00000000" w:rsidRDefault="00000000" w:rsidRPr="00000000" w14:paraId="0000000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Deliverables</w:t>
      </w:r>
    </w:p>
    <w:p w:rsidR="00000000" w:rsidDel="00000000" w:rsidP="00000000" w:rsidRDefault="00000000" w:rsidRPr="00000000" w14:paraId="00000005">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rtl w:val="0"/>
        </w:rPr>
        <w:t xml:space="preserve">Complete Guided Notes and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Role Play as teacher</w:t>
      </w:r>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006">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Create implementation plan for your content area(s).</w:t>
      </w:r>
    </w:p>
    <w:p w:rsidR="00000000" w:rsidDel="00000000" w:rsidP="00000000" w:rsidRDefault="00000000" w:rsidRPr="00000000" w14:paraId="00000007">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Video your Weekly Data Meeting and Score Yourself Using the WDM Rubric.</w:t>
      </w:r>
    </w:p>
    <w:p w:rsidR="00000000" w:rsidDel="00000000" w:rsidP="00000000" w:rsidRDefault="00000000" w:rsidRPr="00000000" w14:paraId="0000000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Agenda</w:t>
      </w:r>
    </w:p>
    <w:p w:rsidR="00000000" w:rsidDel="00000000" w:rsidP="00000000" w:rsidRDefault="00000000" w:rsidRPr="00000000" w14:paraId="00000009">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Welcome, Introductions, and Norms</w:t>
      </w:r>
    </w:p>
    <w:p w:rsidR="00000000" w:rsidDel="00000000" w:rsidP="00000000" w:rsidRDefault="00000000" w:rsidRPr="00000000" w14:paraId="0000000A">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Rationale for Weekly Data Meetings</w:t>
      </w:r>
    </w:p>
    <w:p w:rsidR="00000000" w:rsidDel="00000000" w:rsidP="00000000" w:rsidRDefault="00000000" w:rsidRPr="00000000" w14:paraId="0000000B">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4 Key Components of Data-Driven Instruction</w:t>
      </w:r>
    </w:p>
    <w:p w:rsidR="00000000" w:rsidDel="00000000" w:rsidP="00000000" w:rsidRDefault="00000000" w:rsidRPr="00000000" w14:paraId="0000000C">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Role Play</w:t>
      </w:r>
    </w:p>
    <w:p w:rsidR="00000000" w:rsidDel="00000000" w:rsidP="00000000" w:rsidRDefault="00000000" w:rsidRPr="00000000" w14:paraId="0000000D">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Role Play- as teacher</w:t>
      </w:r>
    </w:p>
    <w:p w:rsidR="00000000" w:rsidDel="00000000" w:rsidP="00000000" w:rsidRDefault="00000000" w:rsidRPr="00000000" w14:paraId="0000000E">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Role Play- as leader</w:t>
      </w:r>
    </w:p>
    <w:p w:rsidR="00000000" w:rsidDel="00000000" w:rsidP="00000000" w:rsidRDefault="00000000" w:rsidRPr="00000000" w14:paraId="0000000F">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Weekly Data Meetings: Analysis and Action</w:t>
      </w:r>
    </w:p>
    <w:p w:rsidR="00000000" w:rsidDel="00000000" w:rsidP="00000000" w:rsidRDefault="00000000" w:rsidRPr="00000000" w14:paraId="00000010">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Roles and Responsibilities</w:t>
      </w:r>
    </w:p>
    <w:p w:rsidR="00000000" w:rsidDel="00000000" w:rsidP="00000000" w:rsidRDefault="00000000" w:rsidRPr="00000000" w14:paraId="00000011">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Pre-Work</w:t>
      </w:r>
    </w:p>
    <w:p w:rsidR="00000000" w:rsidDel="00000000" w:rsidP="00000000" w:rsidRDefault="00000000" w:rsidRPr="00000000" w14:paraId="00000012">
      <w:pPr>
        <w:keepNext w:val="0"/>
        <w:keepLines w:val="0"/>
        <w:widowControl w:val="1"/>
        <w:numPr>
          <w:ilvl w:val="3"/>
          <w:numId w:val="1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Leader</w:t>
      </w:r>
    </w:p>
    <w:p w:rsidR="00000000" w:rsidDel="00000000" w:rsidP="00000000" w:rsidRDefault="00000000" w:rsidRPr="00000000" w14:paraId="00000013">
      <w:pPr>
        <w:keepNext w:val="0"/>
        <w:keepLines w:val="0"/>
        <w:widowControl w:val="1"/>
        <w:numPr>
          <w:ilvl w:val="3"/>
          <w:numId w:val="1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Teacher</w:t>
      </w:r>
    </w:p>
    <w:p w:rsidR="00000000" w:rsidDel="00000000" w:rsidP="00000000" w:rsidRDefault="00000000" w:rsidRPr="00000000" w14:paraId="00000014">
      <w:pPr>
        <w:keepNext w:val="0"/>
        <w:keepLines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Campus Roll Out</w:t>
      </w:r>
    </w:p>
    <w:p w:rsidR="00000000" w:rsidDel="00000000" w:rsidP="00000000" w:rsidRDefault="00000000" w:rsidRPr="00000000" w14:paraId="00000015">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Questions and Adjourn</w:t>
      </w:r>
    </w:p>
    <w:tbl>
      <w:tblPr>
        <w:tblStyle w:val="Table1"/>
        <w:tblW w:w="975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6"/>
        <w:gridCol w:w="4876"/>
        <w:tblGridChange w:id="0">
          <w:tblGrid>
            <w:gridCol w:w="4876"/>
            <w:gridCol w:w="4876"/>
          </w:tblGrid>
        </w:tblGridChange>
      </w:tblGrid>
      <w:tr>
        <w:trPr>
          <w:trHeight w:val="340" w:hRule="atLeast"/>
        </w:trPr>
        <w:tc>
          <w:tcPr>
            <w:shd w:fill="aeaaaa" w:val="cle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0"/>
                <w:i w:val="0"/>
                <w:smallCaps w:val="0"/>
                <w:strike w:val="0"/>
                <w:color w:val="000000"/>
                <w:sz w:val="28"/>
                <w:szCs w:val="2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8"/>
                <w:szCs w:val="28"/>
                <w:u w:val="none"/>
                <w:shd w:fill="auto" w:val="clear"/>
                <w:vertAlign w:val="baseline"/>
                <w:rtl w:val="0"/>
              </w:rPr>
              <w:t xml:space="preserve">Guiding Questions</w:t>
            </w:r>
          </w:p>
        </w:tc>
        <w:tc>
          <w:tcPr>
            <w:shd w:fill="aeaaaa" w:val="cle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0"/>
                <w:i w:val="0"/>
                <w:smallCaps w:val="0"/>
                <w:strike w:val="0"/>
                <w:color w:val="000000"/>
                <w:sz w:val="28"/>
                <w:szCs w:val="2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8"/>
                <w:szCs w:val="28"/>
                <w:u w:val="none"/>
                <w:shd w:fill="auto" w:val="clear"/>
                <w:vertAlign w:val="baseline"/>
                <w:rtl w:val="0"/>
              </w:rPr>
              <w:t xml:space="preserve">Notes</w:t>
            </w:r>
          </w:p>
        </w:tc>
      </w:tr>
      <w:tr>
        <w:trPr>
          <w:trHeight w:val="980" w:hRule="atLeast"/>
        </w:trPr>
        <w:tc>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1c4587"/>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What are the 4 Key Components to Strong Data Culture and Practices?</w:t>
            </w:r>
            <w:r w:rsidDel="00000000" w:rsidR="00000000" w:rsidRPr="00000000">
              <w:rPr>
                <w:rtl w:val="0"/>
              </w:rPr>
            </w:r>
          </w:p>
        </w:tc>
        <w:tc>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1c4587"/>
                <w:sz w:val="22"/>
                <w:szCs w:val="22"/>
                <w:u w:val="none"/>
                <w:shd w:fill="auto" w:val="clear"/>
                <w:vertAlign w:val="baseline"/>
              </w:rPr>
            </w:pPr>
            <w:r w:rsidDel="00000000" w:rsidR="00000000" w:rsidRPr="00000000">
              <w:rPr>
                <w:rtl w:val="0"/>
              </w:rPr>
            </w:r>
          </w:p>
        </w:tc>
      </w:tr>
      <w:tr>
        <w:trPr>
          <w:trHeight w:val="980" w:hRule="atLeast"/>
        </w:trPr>
        <w:tc>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What do you know, want to learn or have questions about regarding the WDM Rubric?</w:t>
            </w:r>
          </w:p>
        </w:tc>
        <w:tc>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1c4587"/>
                <w:sz w:val="22"/>
                <w:szCs w:val="22"/>
                <w:u w:val="none"/>
                <w:shd w:fill="auto" w:val="clear"/>
                <w:vertAlign w:val="baseline"/>
              </w:rPr>
            </w:pPr>
            <w:r w:rsidDel="00000000" w:rsidR="00000000" w:rsidRPr="00000000">
              <w:rPr>
                <w:rtl w:val="0"/>
              </w:rPr>
            </w:r>
          </w:p>
        </w:tc>
      </w:tr>
      <w:tr>
        <w:trPr>
          <w:trHeight w:val="920" w:hRule="atLeast"/>
        </w:trPr>
        <w:tc>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Why are exemplars beneficial? How do you use them now? How will you use them moving forward?</w:t>
            </w:r>
          </w:p>
        </w:tc>
        <w:tc>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1c4587"/>
                <w:sz w:val="22"/>
                <w:szCs w:val="22"/>
                <w:u w:val="none"/>
                <w:shd w:fill="auto" w:val="clear"/>
                <w:vertAlign w:val="baseline"/>
              </w:rPr>
            </w:pPr>
            <w:r w:rsidDel="00000000" w:rsidR="00000000" w:rsidRPr="00000000">
              <w:rPr>
                <w:rtl w:val="0"/>
              </w:rPr>
            </w:r>
          </w:p>
        </w:tc>
      </w:tr>
      <w:tr>
        <w:trPr>
          <w:trHeight w:val="980" w:hRule="atLeast"/>
        </w:trPr>
        <w:tc>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Role Play Notes-</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What are the key levers in Weekly Data Meetings? Why are they important? How did I feel during the role play? How will role play impact student achievement? </w:t>
            </w:r>
          </w:p>
        </w:tc>
        <w:tc>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1c4587"/>
                <w:sz w:val="22"/>
                <w:szCs w:val="22"/>
                <w:u w:val="none"/>
                <w:shd w:fill="auto" w:val="clear"/>
                <w:vertAlign w:val="baseline"/>
              </w:rPr>
            </w:pPr>
            <w:r w:rsidDel="00000000" w:rsidR="00000000" w:rsidRPr="00000000">
              <w:rPr>
                <w:rtl w:val="0"/>
              </w:rPr>
            </w:r>
          </w:p>
        </w:tc>
      </w:tr>
      <w:tr>
        <w:trPr>
          <w:trHeight w:val="980" w:hRule="atLeast"/>
        </w:trPr>
        <w:tc>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What pre-work is necessary? What is my role in pre-work?  How does unpacking the standard and KNOW/SHOW charts help build teacher capacity? </w:t>
            </w:r>
          </w:p>
        </w:tc>
        <w:tc>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1c4587"/>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3">
      <w:pPr>
        <w:rPr>
          <w:rFonts w:ascii="Kalinga" w:cs="Kalinga" w:eastAsia="Kalinga" w:hAnsi="Kalinga"/>
          <w:sz w:val="32"/>
          <w:szCs w:val="32"/>
        </w:rPr>
      </w:pPr>
      <w:r w:rsidDel="00000000" w:rsidR="00000000" w:rsidRPr="00000000">
        <w:rPr>
          <w:rtl w:val="0"/>
        </w:rPr>
      </w:r>
    </w:p>
    <w:p w:rsidR="00000000" w:rsidDel="00000000" w:rsidP="00000000" w:rsidRDefault="00000000" w:rsidRPr="00000000" w14:paraId="00000024">
      <w:pPr>
        <w:rPr>
          <w:rFonts w:ascii="Kalinga" w:cs="Kalinga" w:eastAsia="Kalinga" w:hAnsi="Kalinga"/>
          <w:sz w:val="32"/>
          <w:szCs w:val="32"/>
        </w:rPr>
      </w:pPr>
      <w:r w:rsidDel="00000000" w:rsidR="00000000" w:rsidRPr="00000000">
        <w:rPr>
          <w:rFonts w:ascii="Kalinga" w:cs="Kalinga" w:eastAsia="Kalinga" w:hAnsi="Kalinga"/>
          <w:color w:val="000000"/>
          <w:sz w:val="32"/>
          <w:szCs w:val="32"/>
          <w:rtl w:val="0"/>
        </w:rPr>
        <w:t xml:space="preserve">ROLE PLAY Handout</w:t>
      </w:r>
      <w:r w:rsidDel="00000000" w:rsidR="00000000" w:rsidRPr="00000000">
        <w:rPr>
          <w:rtl w:val="0"/>
        </w:rPr>
      </w:r>
    </w:p>
    <w:p w:rsidR="00000000" w:rsidDel="00000000" w:rsidP="00000000" w:rsidRDefault="00000000" w:rsidRPr="00000000" w14:paraId="00000025">
      <w:pPr>
        <w:rPr>
          <w:rFonts w:ascii="Kalinga" w:cs="Kalinga" w:eastAsia="Kalinga" w:hAnsi="Kalinga"/>
          <w:sz w:val="32"/>
          <w:szCs w:val="32"/>
        </w:rPr>
      </w:pPr>
      <w:r w:rsidDel="00000000" w:rsidR="00000000" w:rsidRPr="00000000">
        <w:rPr>
          <w:rFonts w:ascii="Kalinga" w:cs="Kalinga" w:eastAsia="Kalinga" w:hAnsi="Kalinga"/>
          <w:sz w:val="32"/>
          <w:szCs w:val="32"/>
        </w:rPr>
        <w:drawing>
          <wp:inline distB="114300" distT="114300" distL="114300" distR="114300">
            <wp:extent cx="5476054" cy="407193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76054" cy="407193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Kalinga" w:cs="Kalinga" w:eastAsia="Kalinga" w:hAnsi="Kalinga"/>
          <w:sz w:val="32"/>
          <w:szCs w:val="32"/>
        </w:rPr>
      </w:pPr>
      <w:r w:rsidDel="00000000" w:rsidR="00000000" w:rsidRPr="00000000">
        <w:rPr>
          <w:rFonts w:ascii="Kalinga" w:cs="Kalinga" w:eastAsia="Kalinga" w:hAnsi="Kalinga"/>
          <w:sz w:val="32"/>
          <w:szCs w:val="32"/>
        </w:rPr>
        <w:drawing>
          <wp:inline distB="114300" distT="114300" distL="114300" distR="114300">
            <wp:extent cx="5033963" cy="2742864"/>
            <wp:effectExtent b="0" l="0" r="0" t="0"/>
            <wp:docPr id="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033963" cy="274286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Kalinga" w:cs="Kalinga" w:eastAsia="Kalinga" w:hAnsi="Kalinga"/>
        </w:rPr>
      </w:pPr>
      <w:r w:rsidDel="00000000" w:rsidR="00000000" w:rsidRPr="00000000">
        <w:rPr>
          <w:rtl w:val="0"/>
        </w:rPr>
      </w:r>
    </w:p>
    <w:p w:rsidR="00000000" w:rsidDel="00000000" w:rsidP="00000000" w:rsidRDefault="00000000" w:rsidRPr="00000000" w14:paraId="00000028">
      <w:pPr>
        <w:rPr>
          <w:rFonts w:ascii="Kalinga" w:cs="Kalinga" w:eastAsia="Kalinga" w:hAnsi="Kalinga"/>
        </w:rPr>
      </w:pPr>
      <w:r w:rsidDel="00000000" w:rsidR="00000000" w:rsidRPr="00000000">
        <w:rPr>
          <w:rtl w:val="0"/>
        </w:rPr>
      </w:r>
    </w:p>
    <w:p w:rsidR="00000000" w:rsidDel="00000000" w:rsidP="00000000" w:rsidRDefault="00000000" w:rsidRPr="00000000" w14:paraId="00000029">
      <w:pPr>
        <w:rPr>
          <w:rFonts w:ascii="Kalinga" w:cs="Kalinga" w:eastAsia="Kalinga" w:hAnsi="Kalinga"/>
        </w:rPr>
      </w:pPr>
      <w:r w:rsidDel="00000000" w:rsidR="00000000" w:rsidRPr="00000000">
        <w:rPr>
          <w:rFonts w:ascii="Kalinga" w:cs="Kalinga" w:eastAsia="Kalinga" w:hAnsi="Kalinga"/>
          <w:rtl w:val="0"/>
        </w:rPr>
        <w:t xml:space="preserve">Common Assessment 2 (7.4A) Items</w:t>
      </w:r>
    </w:p>
    <w:p w:rsidR="00000000" w:rsidDel="00000000" w:rsidP="00000000" w:rsidRDefault="00000000" w:rsidRPr="00000000" w14:paraId="0000002A">
      <w:pPr>
        <w:rPr>
          <w:rFonts w:ascii="Kalinga" w:cs="Kalinga" w:eastAsia="Kalinga" w:hAnsi="Kalinga"/>
        </w:rPr>
      </w:pPr>
      <w:r w:rsidDel="00000000" w:rsidR="00000000" w:rsidRPr="00000000">
        <w:rPr>
          <w:rFonts w:ascii="Kalinga" w:cs="Kalinga" w:eastAsia="Kalinga" w:hAnsi="Kalinga"/>
        </w:rPr>
        <w:drawing>
          <wp:inline distB="114300" distT="114300" distL="114300" distR="114300">
            <wp:extent cx="5943600" cy="3048000"/>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Kalinga" w:cs="Kalinga" w:eastAsia="Kalinga" w:hAnsi="Kalinga"/>
        </w:rPr>
      </w:pPr>
      <w:r w:rsidDel="00000000" w:rsidR="00000000" w:rsidRPr="00000000">
        <w:rPr>
          <w:rFonts w:ascii="Kalinga" w:cs="Kalinga" w:eastAsia="Kalinga" w:hAnsi="Kalinga"/>
        </w:rPr>
        <w:drawing>
          <wp:inline distB="114300" distT="114300" distL="114300" distR="114300">
            <wp:extent cx="5943600" cy="29083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Kalinga" w:cs="Kalinga" w:eastAsia="Kalinga" w:hAnsi="Kalinga"/>
        </w:rPr>
      </w:pPr>
      <w:r w:rsidDel="00000000" w:rsidR="00000000" w:rsidRPr="00000000">
        <w:rPr>
          <w:rtl w:val="0"/>
        </w:rPr>
      </w:r>
    </w:p>
    <w:p w:rsidR="00000000" w:rsidDel="00000000" w:rsidP="00000000" w:rsidRDefault="00000000" w:rsidRPr="00000000" w14:paraId="0000002D">
      <w:pPr>
        <w:rPr/>
      </w:pPr>
      <w:r w:rsidDel="00000000" w:rsidR="00000000" w:rsidRPr="00000000">
        <w:rPr/>
        <w:drawing>
          <wp:inline distB="114300" distT="114300" distL="114300" distR="114300">
            <wp:extent cx="5943600" cy="2755900"/>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rFonts w:ascii="Kalinga" w:cs="Kalinga" w:eastAsia="Kalinga" w:hAnsi="Kalinga"/>
          <w:sz w:val="24"/>
          <w:szCs w:val="24"/>
        </w:rPr>
      </w:pPr>
      <w:r w:rsidDel="00000000" w:rsidR="00000000" w:rsidRPr="00000000">
        <w:rPr>
          <w:rFonts w:ascii="Kalinga" w:cs="Kalinga" w:eastAsia="Kalinga" w:hAnsi="Kalinga"/>
          <w:sz w:val="24"/>
          <w:szCs w:val="24"/>
          <w:rtl w:val="0"/>
        </w:rPr>
        <w:t xml:space="preserve">What is the highest leverage misconception?  </w:t>
      </w:r>
    </w:p>
    <w:p w:rsidR="00000000" w:rsidDel="00000000" w:rsidP="00000000" w:rsidRDefault="00000000" w:rsidRPr="00000000" w14:paraId="00000031">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2">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3">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4">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5">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6">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7">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8">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9">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A">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B">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C">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D">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E">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3F">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40">
      <w:pPr>
        <w:rPr>
          <w:rFonts w:ascii="Kalinga" w:cs="Kalinga" w:eastAsia="Kalinga" w:hAnsi="Kalinga"/>
          <w:sz w:val="24"/>
          <w:szCs w:val="24"/>
        </w:rPr>
      </w:pPr>
      <w:r w:rsidDel="00000000" w:rsidR="00000000" w:rsidRPr="00000000">
        <w:rPr>
          <w:rFonts w:ascii="Kalinga" w:cs="Kalinga" w:eastAsia="Kalinga" w:hAnsi="Kalinga"/>
          <w:sz w:val="24"/>
          <w:szCs w:val="24"/>
          <w:rtl w:val="0"/>
        </w:rPr>
        <w:t xml:space="preserve">Modeling or Guided Discourse? </w:t>
      </w:r>
    </w:p>
    <w:tbl>
      <w:tblPr>
        <w:tblStyle w:val="Table2"/>
        <w:tblW w:w="9274.0" w:type="dxa"/>
        <w:jc w:val="left"/>
        <w:tblInd w:w="0.0" w:type="dxa"/>
        <w:tblLayout w:type="fixed"/>
        <w:tblLook w:val="0400"/>
      </w:tblPr>
      <w:tblGrid>
        <w:gridCol w:w="2658"/>
        <w:gridCol w:w="6616"/>
        <w:tblGridChange w:id="0">
          <w:tblGrid>
            <w:gridCol w:w="2658"/>
            <w:gridCol w:w="6616"/>
          </w:tblGrid>
        </w:tblGridChange>
      </w:tblGrid>
      <w:tr>
        <w:trPr>
          <w:trHeight w:val="200" w:hRule="atLeast"/>
        </w:trPr>
        <w:tc>
          <w:tcPr>
            <w:vMerge w:val="restart"/>
            <w:tcBorders>
              <w:top w:color="000000" w:space="0" w:sz="4" w:val="single"/>
              <w:left w:color="000000" w:space="0" w:sz="4" w:val="single"/>
              <w:bottom w:color="000000" w:space="0" w:sz="4" w:val="single"/>
              <w:right w:color="000000" w:space="0" w:sz="4" w:val="single"/>
            </w:tcBorders>
            <w:shd w:fill="bfbfbf" w:val="clear"/>
            <w:tcMar>
              <w:top w:w="0.0" w:type="dxa"/>
              <w:left w:w="105.0" w:type="dxa"/>
              <w:bottom w:w="0.0" w:type="dxa"/>
              <w:right w:w="105.0" w:type="dxa"/>
            </w:tcMar>
            <w:vAlign w:val="center"/>
          </w:tcPr>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2">
            <w:pPr>
              <w:spacing w:after="0" w:line="240" w:lineRule="auto"/>
              <w:jc w:val="center"/>
              <w:rPr>
                <w:rFonts w:ascii="Times New Roman" w:cs="Times New Roman" w:eastAsia="Times New Roman" w:hAnsi="Times New Roman"/>
                <w:sz w:val="24"/>
                <w:szCs w:val="24"/>
              </w:rPr>
            </w:pPr>
            <w:r w:rsidDel="00000000" w:rsidR="00000000" w:rsidRPr="00000000">
              <w:rPr>
                <w:rFonts w:ascii="Garamond" w:cs="Garamond" w:eastAsia="Garamond" w:hAnsi="Garamond"/>
                <w:b w:val="1"/>
                <w:color w:val="000000"/>
                <w:sz w:val="28"/>
                <w:szCs w:val="28"/>
                <w:rtl w:val="0"/>
              </w:rPr>
              <w:t xml:space="preserve">Option 1: Guided Discourse</w:t>
            </w:r>
            <w:r w:rsidDel="00000000" w:rsidR="00000000" w:rsidRPr="00000000">
              <w:rPr>
                <w:rtl w:val="0"/>
              </w:rPr>
            </w:r>
          </w:p>
          <w:p w:rsidR="00000000" w:rsidDel="00000000" w:rsidP="00000000" w:rsidRDefault="00000000" w:rsidRPr="00000000" w14:paraId="00000043">
            <w:pPr>
              <w:spacing w:after="0" w:line="240" w:lineRule="auto"/>
              <w:jc w:val="center"/>
              <w:rPr>
                <w:rFonts w:ascii="Times New Roman" w:cs="Times New Roman" w:eastAsia="Times New Roman" w:hAnsi="Times New Roman"/>
                <w:sz w:val="24"/>
                <w:szCs w:val="24"/>
              </w:rPr>
            </w:pPr>
            <w:r w:rsidDel="00000000" w:rsidR="00000000" w:rsidRPr="00000000">
              <w:rPr>
                <w:rFonts w:ascii="Garamond" w:cs="Garamond" w:eastAsia="Garamond" w:hAnsi="Garamond"/>
                <w:color w:val="000000"/>
                <w:rtl w:val="0"/>
              </w:rPr>
              <w:t xml:space="preserve">(some students struggle; trending error)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5.0" w:type="dxa"/>
              <w:bottom w:w="0.0" w:type="dxa"/>
              <w:right w:w="105.0" w:type="dxa"/>
            </w:tcMar>
          </w:tcPr>
          <w:p w:rsidR="00000000" w:rsidDel="00000000" w:rsidP="00000000" w:rsidRDefault="00000000" w:rsidRPr="00000000" w14:paraId="00000044">
            <w:pPr>
              <w:spacing w:after="0" w:line="240" w:lineRule="auto"/>
              <w:jc w:val="center"/>
              <w:rPr>
                <w:rFonts w:ascii="Times New Roman" w:cs="Times New Roman" w:eastAsia="Times New Roman" w:hAnsi="Times New Roman"/>
                <w:sz w:val="24"/>
                <w:szCs w:val="24"/>
              </w:rPr>
            </w:pPr>
            <w:r w:rsidDel="00000000" w:rsidR="00000000" w:rsidRPr="00000000">
              <w:rPr>
                <w:rFonts w:ascii="Garamond" w:cs="Garamond" w:eastAsia="Garamond" w:hAnsi="Garamond"/>
                <w:b w:val="1"/>
                <w:color w:val="000000"/>
                <w:rtl w:val="0"/>
              </w:rPr>
              <w:t xml:space="preserve">Guide Student Conversation</w:t>
            </w:r>
            <w:r w:rsidDel="00000000" w:rsidR="00000000" w:rsidRPr="00000000">
              <w:rPr>
                <w:rtl w:val="0"/>
              </w:rPr>
            </w:r>
          </w:p>
        </w:tc>
      </w:tr>
      <w:tr>
        <w:trPr>
          <w:trHeight w:val="1940" w:hRule="atLeast"/>
        </w:trPr>
        <w:tc>
          <w:tcPr>
            <w:vMerge w:val="continue"/>
            <w:tcBorders>
              <w:top w:color="000000" w:space="0" w:sz="4" w:val="single"/>
              <w:left w:color="000000" w:space="0" w:sz="4" w:val="single"/>
              <w:bottom w:color="000000" w:space="0" w:sz="4" w:val="single"/>
              <w:right w:color="000000" w:space="0" w:sz="4" w:val="single"/>
            </w:tcBorders>
            <w:shd w:fill="bfbfbf" w:val="clear"/>
            <w:tcMar>
              <w:top w:w="0.0" w:type="dxa"/>
              <w:left w:w="105.0" w:type="dxa"/>
              <w:bottom w:w="0.0" w:type="dxa"/>
              <w:right w:w="105.0" w:type="dxa"/>
            </w:tcMar>
            <w:vAlign w:val="cente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46">
            <w:pPr>
              <w:numPr>
                <w:ilvl w:val="0"/>
                <w:numId w:val="2"/>
              </w:numPr>
              <w:spacing w:after="0" w:line="240" w:lineRule="auto"/>
              <w:ind w:left="432" w:hanging="360"/>
              <w:rPr>
                <w:color w:val="000000"/>
              </w:rPr>
            </w:pPr>
            <w:r w:rsidDel="00000000" w:rsidR="00000000" w:rsidRPr="00000000">
              <w:rPr>
                <w:rFonts w:ascii="Garamond" w:cs="Garamond" w:eastAsia="Garamond" w:hAnsi="Garamond"/>
                <w:color w:val="000000"/>
                <w:sz w:val="18"/>
                <w:szCs w:val="18"/>
                <w:rtl w:val="0"/>
              </w:rPr>
              <w:t xml:space="preserve">Know the end game--what strategy/skill/thinking you want students to understand via the discourse</w:t>
            </w:r>
            <w:r w:rsidDel="00000000" w:rsidR="00000000" w:rsidRPr="00000000">
              <w:rPr>
                <w:rtl w:val="0"/>
              </w:rPr>
            </w:r>
          </w:p>
          <w:p w:rsidR="00000000" w:rsidDel="00000000" w:rsidP="00000000" w:rsidRDefault="00000000" w:rsidRPr="00000000" w14:paraId="00000047">
            <w:pPr>
              <w:numPr>
                <w:ilvl w:val="0"/>
                <w:numId w:val="2"/>
              </w:numPr>
              <w:spacing w:after="0" w:line="240" w:lineRule="auto"/>
              <w:ind w:left="432" w:hanging="360"/>
              <w:rPr>
                <w:color w:val="000000"/>
              </w:rPr>
            </w:pPr>
            <w:r w:rsidDel="00000000" w:rsidR="00000000" w:rsidRPr="00000000">
              <w:rPr>
                <w:rFonts w:ascii="Garamond" w:cs="Garamond" w:eastAsia="Garamond" w:hAnsi="Garamond"/>
                <w:color w:val="000000"/>
                <w:sz w:val="18"/>
                <w:szCs w:val="18"/>
                <w:rtl w:val="0"/>
              </w:rPr>
              <w:t xml:space="preserve">Start from student work (Show-Call)</w:t>
            </w:r>
            <w:r w:rsidDel="00000000" w:rsidR="00000000" w:rsidRPr="00000000">
              <w:rPr>
                <w:rtl w:val="0"/>
              </w:rPr>
            </w:r>
          </w:p>
          <w:p w:rsidR="00000000" w:rsidDel="00000000" w:rsidP="00000000" w:rsidRDefault="00000000" w:rsidRPr="00000000" w14:paraId="00000048">
            <w:pPr>
              <w:numPr>
                <w:ilvl w:val="0"/>
                <w:numId w:val="4"/>
              </w:numPr>
              <w:spacing w:after="0" w:line="240" w:lineRule="auto"/>
              <w:ind w:left="792" w:hanging="360"/>
              <w:rPr>
                <w:color w:val="000000"/>
              </w:rPr>
            </w:pPr>
            <w:r w:rsidDel="00000000" w:rsidR="00000000" w:rsidRPr="00000000">
              <w:rPr>
                <w:rFonts w:ascii="Garamond" w:cs="Garamond" w:eastAsia="Garamond" w:hAnsi="Garamond"/>
                <w:color w:val="000000"/>
                <w:sz w:val="18"/>
                <w:szCs w:val="18"/>
                <w:rtl w:val="0"/>
              </w:rPr>
              <w:t xml:space="preserve">Post/display/chart an exemplar student response AND/OR an incorrect student response </w:t>
            </w:r>
            <w:r w:rsidDel="00000000" w:rsidR="00000000" w:rsidRPr="00000000">
              <w:rPr>
                <w:rtl w:val="0"/>
              </w:rPr>
            </w:r>
          </w:p>
          <w:p w:rsidR="00000000" w:rsidDel="00000000" w:rsidP="00000000" w:rsidRDefault="00000000" w:rsidRPr="00000000" w14:paraId="00000049">
            <w:pPr>
              <w:numPr>
                <w:ilvl w:val="0"/>
                <w:numId w:val="6"/>
              </w:numPr>
              <w:spacing w:after="0" w:line="240" w:lineRule="auto"/>
              <w:ind w:left="432" w:hanging="360"/>
              <w:rPr>
                <w:color w:val="000000"/>
              </w:rPr>
            </w:pPr>
            <w:r w:rsidDel="00000000" w:rsidR="00000000" w:rsidRPr="00000000">
              <w:rPr>
                <w:rFonts w:ascii="Garamond" w:cs="Garamond" w:eastAsia="Garamond" w:hAnsi="Garamond"/>
                <w:color w:val="000000"/>
                <w:sz w:val="18"/>
                <w:szCs w:val="18"/>
                <w:rtl w:val="0"/>
              </w:rPr>
              <w:t xml:space="preserve">Call on students—ID the student thinking:</w:t>
            </w:r>
            <w:r w:rsidDel="00000000" w:rsidR="00000000" w:rsidRPr="00000000">
              <w:rPr>
                <w:rtl w:val="0"/>
              </w:rPr>
            </w:r>
          </w:p>
          <w:p w:rsidR="00000000" w:rsidDel="00000000" w:rsidP="00000000" w:rsidRDefault="00000000" w:rsidRPr="00000000" w14:paraId="0000004A">
            <w:pPr>
              <w:numPr>
                <w:ilvl w:val="0"/>
                <w:numId w:val="7"/>
              </w:numPr>
              <w:spacing w:after="0" w:line="240" w:lineRule="auto"/>
              <w:ind w:left="792" w:hanging="360"/>
              <w:rPr>
                <w:color w:val="000000"/>
              </w:rPr>
            </w:pPr>
            <w:r w:rsidDel="00000000" w:rsidR="00000000" w:rsidRPr="00000000">
              <w:rPr>
                <w:rFonts w:ascii="Garamond" w:cs="Garamond" w:eastAsia="Garamond" w:hAnsi="Garamond"/>
                <w:color w:val="000000"/>
                <w:sz w:val="18"/>
                <w:szCs w:val="18"/>
                <w:rtl w:val="0"/>
              </w:rPr>
              <w:t xml:space="preserve">Exemplar: what did this student do?</w:t>
            </w:r>
            <w:r w:rsidDel="00000000" w:rsidR="00000000" w:rsidRPr="00000000">
              <w:rPr>
                <w:rtl w:val="0"/>
              </w:rPr>
            </w:r>
          </w:p>
          <w:p w:rsidR="00000000" w:rsidDel="00000000" w:rsidP="00000000" w:rsidRDefault="00000000" w:rsidRPr="00000000" w14:paraId="0000004B">
            <w:pPr>
              <w:numPr>
                <w:ilvl w:val="2"/>
                <w:numId w:val="8"/>
              </w:numPr>
              <w:spacing w:after="0" w:line="240" w:lineRule="auto"/>
              <w:ind w:left="1242" w:hanging="360"/>
              <w:rPr>
                <w:color w:val="000000"/>
              </w:rPr>
            </w:pPr>
            <w:r w:rsidDel="00000000" w:rsidR="00000000" w:rsidRPr="00000000">
              <w:rPr>
                <w:rFonts w:ascii="Garamond" w:cs="Garamond" w:eastAsia="Garamond" w:hAnsi="Garamond"/>
                <w:color w:val="000000"/>
                <w:sz w:val="18"/>
                <w:szCs w:val="18"/>
                <w:rtl w:val="0"/>
              </w:rPr>
              <w:t xml:space="preserve">Push for clearer answers when they haven’t precisely IDed the successful strategy</w:t>
            </w:r>
            <w:r w:rsidDel="00000000" w:rsidR="00000000" w:rsidRPr="00000000">
              <w:rPr>
                <w:rtl w:val="0"/>
              </w:rPr>
            </w:r>
          </w:p>
          <w:p w:rsidR="00000000" w:rsidDel="00000000" w:rsidP="00000000" w:rsidRDefault="00000000" w:rsidRPr="00000000" w14:paraId="0000004C">
            <w:pPr>
              <w:numPr>
                <w:ilvl w:val="0"/>
                <w:numId w:val="9"/>
              </w:numPr>
              <w:spacing w:after="0" w:line="240" w:lineRule="auto"/>
              <w:ind w:left="792" w:hanging="360"/>
              <w:rPr>
                <w:color w:val="000000"/>
              </w:rPr>
            </w:pPr>
            <w:r w:rsidDel="00000000" w:rsidR="00000000" w:rsidRPr="00000000">
              <w:rPr>
                <w:rFonts w:ascii="Garamond" w:cs="Garamond" w:eastAsia="Garamond" w:hAnsi="Garamond"/>
                <w:color w:val="000000"/>
                <w:sz w:val="18"/>
                <w:szCs w:val="18"/>
                <w:rtl w:val="0"/>
              </w:rPr>
              <w:t xml:space="preserve">Incorrect response: do you agree/disagree with this answer?  What is the error?</w:t>
            </w:r>
            <w:r w:rsidDel="00000000" w:rsidR="00000000" w:rsidRPr="00000000">
              <w:rPr>
                <w:rtl w:val="0"/>
              </w:rPr>
            </w:r>
          </w:p>
          <w:p w:rsidR="00000000" w:rsidDel="00000000" w:rsidP="00000000" w:rsidRDefault="00000000" w:rsidRPr="00000000" w14:paraId="0000004D">
            <w:pPr>
              <w:numPr>
                <w:ilvl w:val="0"/>
                <w:numId w:val="11"/>
              </w:numPr>
              <w:spacing w:after="0" w:line="240" w:lineRule="auto"/>
              <w:ind w:left="432" w:hanging="360"/>
              <w:rPr>
                <w:color w:val="000000"/>
              </w:rPr>
            </w:pPr>
            <w:r w:rsidDel="00000000" w:rsidR="00000000" w:rsidRPr="00000000">
              <w:rPr>
                <w:rFonts w:ascii="Garamond" w:cs="Garamond" w:eastAsia="Garamond" w:hAnsi="Garamond"/>
                <w:color w:val="000000"/>
                <w:sz w:val="18"/>
                <w:szCs w:val="18"/>
                <w:rtl w:val="0"/>
              </w:rPr>
              <w:t xml:space="preserve">Stamp the understanding:</w:t>
            </w:r>
            <w:r w:rsidDel="00000000" w:rsidR="00000000" w:rsidRPr="00000000">
              <w:rPr>
                <w:rtl w:val="0"/>
              </w:rPr>
            </w:r>
          </w:p>
          <w:p w:rsidR="00000000" w:rsidDel="00000000" w:rsidP="00000000" w:rsidRDefault="00000000" w:rsidRPr="00000000" w14:paraId="0000004E">
            <w:pPr>
              <w:numPr>
                <w:ilvl w:val="0"/>
                <w:numId w:val="12"/>
              </w:numPr>
              <w:spacing w:after="0" w:line="240" w:lineRule="auto"/>
              <w:ind w:left="792" w:hanging="360"/>
              <w:rPr>
                <w:color w:val="000000"/>
              </w:rPr>
            </w:pPr>
            <w:r w:rsidDel="00000000" w:rsidR="00000000" w:rsidRPr="00000000">
              <w:rPr>
                <w:rFonts w:ascii="Garamond" w:cs="Garamond" w:eastAsia="Garamond" w:hAnsi="Garamond"/>
                <w:color w:val="000000"/>
                <w:sz w:val="18"/>
                <w:szCs w:val="18"/>
                <w:rtl w:val="0"/>
              </w:rPr>
              <w:t xml:space="preserve">What are the key things to remember when solving problems like these?</w:t>
            </w:r>
            <w:r w:rsidDel="00000000" w:rsidR="00000000" w:rsidRPr="00000000">
              <w:rPr>
                <w:rtl w:val="0"/>
              </w:rPr>
            </w:r>
          </w:p>
          <w:p w:rsidR="00000000" w:rsidDel="00000000" w:rsidP="00000000" w:rsidRDefault="00000000" w:rsidRPr="00000000" w14:paraId="0000004F">
            <w:pPr>
              <w:numPr>
                <w:ilvl w:val="0"/>
                <w:numId w:val="12"/>
              </w:numPr>
              <w:spacing w:after="0" w:line="240" w:lineRule="auto"/>
              <w:ind w:left="792" w:hanging="360"/>
              <w:rPr>
                <w:color w:val="000000"/>
              </w:rPr>
            </w:pPr>
            <w:r w:rsidDel="00000000" w:rsidR="00000000" w:rsidRPr="00000000">
              <w:rPr>
                <w:rFonts w:ascii="Garamond" w:cs="Garamond" w:eastAsia="Garamond" w:hAnsi="Garamond"/>
                <w:color w:val="000000"/>
                <w:sz w:val="18"/>
                <w:szCs w:val="18"/>
                <w:rtl w:val="0"/>
              </w:rPr>
              <w:t xml:space="preserve">Name the strategy/conceptual understanding; have students put it in their own words</w:t>
            </w:r>
            <w:r w:rsidDel="00000000" w:rsidR="00000000" w:rsidRPr="00000000">
              <w:rPr>
                <w:rtl w:val="0"/>
              </w:rPr>
            </w:r>
          </w:p>
        </w:tc>
      </w:tr>
      <w:tr>
        <w:trPr>
          <w:trHeight w:val="200" w:hRule="atLeast"/>
        </w:trPr>
        <w:tc>
          <w:tcPr>
            <w:vMerge w:val="restart"/>
            <w:tcBorders>
              <w:top w:color="000000" w:space="0" w:sz="4" w:val="single"/>
              <w:left w:color="000000" w:space="0" w:sz="4" w:val="single"/>
              <w:bottom w:color="000000" w:space="0" w:sz="4" w:val="single"/>
              <w:right w:color="000000" w:space="0" w:sz="4" w:val="single"/>
            </w:tcBorders>
            <w:shd w:fill="bfbfbf" w:val="clear"/>
            <w:tcMar>
              <w:top w:w="0.0" w:type="dxa"/>
              <w:left w:w="105.0" w:type="dxa"/>
              <w:bottom w:w="0.0" w:type="dxa"/>
              <w:right w:w="105.0" w:type="dxa"/>
            </w:tcMar>
            <w:vAlign w:val="center"/>
          </w:tcPr>
          <w:p w:rsidR="00000000" w:rsidDel="00000000" w:rsidP="00000000" w:rsidRDefault="00000000" w:rsidRPr="00000000" w14:paraId="00000050">
            <w:pPr>
              <w:spacing w:after="0" w:line="240" w:lineRule="auto"/>
              <w:jc w:val="center"/>
              <w:rPr>
                <w:rFonts w:ascii="Times New Roman" w:cs="Times New Roman" w:eastAsia="Times New Roman" w:hAnsi="Times New Roman"/>
                <w:sz w:val="24"/>
                <w:szCs w:val="24"/>
              </w:rPr>
            </w:pPr>
            <w:r w:rsidDel="00000000" w:rsidR="00000000" w:rsidRPr="00000000">
              <w:rPr>
                <w:rFonts w:ascii="Garamond" w:cs="Garamond" w:eastAsia="Garamond" w:hAnsi="Garamond"/>
                <w:b w:val="1"/>
                <w:color w:val="000000"/>
                <w:sz w:val="28"/>
                <w:szCs w:val="28"/>
                <w:rtl w:val="0"/>
              </w:rPr>
              <w:t xml:space="preserve">Option 2:</w:t>
            </w:r>
            <w:r w:rsidDel="00000000" w:rsidR="00000000" w:rsidRPr="00000000">
              <w:rPr>
                <w:rtl w:val="0"/>
              </w:rPr>
            </w:r>
          </w:p>
          <w:p w:rsidR="00000000" w:rsidDel="00000000" w:rsidP="00000000" w:rsidRDefault="00000000" w:rsidRPr="00000000" w14:paraId="00000051">
            <w:pPr>
              <w:spacing w:after="0" w:line="240" w:lineRule="auto"/>
              <w:jc w:val="center"/>
              <w:rPr>
                <w:rFonts w:ascii="Times New Roman" w:cs="Times New Roman" w:eastAsia="Times New Roman" w:hAnsi="Times New Roman"/>
                <w:sz w:val="24"/>
                <w:szCs w:val="24"/>
              </w:rPr>
            </w:pPr>
            <w:r w:rsidDel="00000000" w:rsidR="00000000" w:rsidRPr="00000000">
              <w:rPr>
                <w:rFonts w:ascii="Garamond" w:cs="Garamond" w:eastAsia="Garamond" w:hAnsi="Garamond"/>
                <w:b w:val="1"/>
                <w:color w:val="000000"/>
                <w:sz w:val="28"/>
                <w:szCs w:val="28"/>
                <w:rtl w:val="0"/>
              </w:rPr>
              <w:t xml:space="preserve">Modeling</w:t>
            </w:r>
            <w:r w:rsidDel="00000000" w:rsidR="00000000" w:rsidRPr="00000000">
              <w:rPr>
                <w:rtl w:val="0"/>
              </w:rPr>
            </w:r>
          </w:p>
          <w:p w:rsidR="00000000" w:rsidDel="00000000" w:rsidP="00000000" w:rsidRDefault="00000000" w:rsidRPr="00000000" w14:paraId="00000052">
            <w:pPr>
              <w:spacing w:after="0" w:line="240" w:lineRule="auto"/>
              <w:jc w:val="center"/>
              <w:rPr>
                <w:rFonts w:ascii="Times New Roman" w:cs="Times New Roman" w:eastAsia="Times New Roman" w:hAnsi="Times New Roman"/>
                <w:sz w:val="24"/>
                <w:szCs w:val="24"/>
              </w:rPr>
            </w:pPr>
            <w:r w:rsidDel="00000000" w:rsidR="00000000" w:rsidRPr="00000000">
              <w:rPr>
                <w:rFonts w:ascii="Garamond" w:cs="Garamond" w:eastAsia="Garamond" w:hAnsi="Garamond"/>
                <w:color w:val="000000"/>
                <w:rtl w:val="0"/>
              </w:rPr>
              <w:t xml:space="preserve">(Most students are struggling)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5.0" w:type="dxa"/>
              <w:bottom w:w="0.0" w:type="dxa"/>
              <w:right w:w="105.0" w:type="dxa"/>
            </w:tcMar>
          </w:tcPr>
          <w:p w:rsidR="00000000" w:rsidDel="00000000" w:rsidP="00000000" w:rsidRDefault="00000000" w:rsidRPr="00000000" w14:paraId="00000053">
            <w:pPr>
              <w:spacing w:after="0" w:line="240" w:lineRule="auto"/>
              <w:ind w:hanging="295"/>
              <w:jc w:val="center"/>
              <w:rPr>
                <w:rFonts w:ascii="Times New Roman" w:cs="Times New Roman" w:eastAsia="Times New Roman" w:hAnsi="Times New Roman"/>
                <w:sz w:val="24"/>
                <w:szCs w:val="24"/>
              </w:rPr>
            </w:pPr>
            <w:r w:rsidDel="00000000" w:rsidR="00000000" w:rsidRPr="00000000">
              <w:rPr>
                <w:rFonts w:ascii="Garamond" w:cs="Garamond" w:eastAsia="Garamond" w:hAnsi="Garamond"/>
                <w:b w:val="1"/>
                <w:color w:val="000000"/>
                <w:rtl w:val="0"/>
              </w:rPr>
              <w:t xml:space="preserve">Show the Students How</w:t>
            </w:r>
            <w:r w:rsidDel="00000000" w:rsidR="00000000" w:rsidRPr="00000000">
              <w:rPr>
                <w:rtl w:val="0"/>
              </w:rPr>
            </w:r>
          </w:p>
        </w:tc>
      </w:tr>
      <w:tr>
        <w:trPr>
          <w:trHeight w:val="1740" w:hRule="atLeast"/>
        </w:trPr>
        <w:tc>
          <w:tcPr>
            <w:vMerge w:val="continue"/>
            <w:tcBorders>
              <w:top w:color="000000" w:space="0" w:sz="4" w:val="single"/>
              <w:left w:color="000000" w:space="0" w:sz="4" w:val="single"/>
              <w:bottom w:color="000000" w:space="0" w:sz="4" w:val="single"/>
              <w:right w:color="000000" w:space="0" w:sz="4" w:val="single"/>
            </w:tcBorders>
            <w:shd w:fill="bfbfbf" w:val="clear"/>
            <w:tcMar>
              <w:top w:w="0.0" w:type="dxa"/>
              <w:left w:w="105.0" w:type="dxa"/>
              <w:bottom w:w="0.0" w:type="dxa"/>
              <w:right w:w="105.0" w:type="dxa"/>
            </w:tcMar>
            <w:vAlign w:val="cente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5.0" w:type="dxa"/>
              <w:bottom w:w="0.0" w:type="dxa"/>
              <w:right w:w="105.0" w:type="dxa"/>
            </w:tcMar>
          </w:tcPr>
          <w:p w:rsidR="00000000" w:rsidDel="00000000" w:rsidP="00000000" w:rsidRDefault="00000000" w:rsidRPr="00000000" w14:paraId="00000055">
            <w:pPr>
              <w:numPr>
                <w:ilvl w:val="0"/>
                <w:numId w:val="14"/>
              </w:numPr>
              <w:spacing w:after="0" w:line="240" w:lineRule="auto"/>
              <w:ind w:left="360" w:hanging="360"/>
              <w:rPr>
                <w:color w:val="000000"/>
              </w:rPr>
            </w:pPr>
            <w:r w:rsidDel="00000000" w:rsidR="00000000" w:rsidRPr="00000000">
              <w:rPr>
                <w:rFonts w:ascii="Garamond" w:cs="Garamond" w:eastAsia="Garamond" w:hAnsi="Garamond"/>
                <w:color w:val="000000"/>
                <w:sz w:val="18"/>
                <w:szCs w:val="18"/>
                <w:rtl w:val="0"/>
              </w:rPr>
              <w:t xml:space="preserve">Model precisely the thinking when moving through a specific task:</w:t>
            </w:r>
            <w:r w:rsidDel="00000000" w:rsidR="00000000" w:rsidRPr="00000000">
              <w:rPr>
                <w:rtl w:val="0"/>
              </w:rPr>
            </w:r>
          </w:p>
          <w:p w:rsidR="00000000" w:rsidDel="00000000" w:rsidP="00000000" w:rsidRDefault="00000000" w:rsidRPr="00000000" w14:paraId="00000056">
            <w:pPr>
              <w:numPr>
                <w:ilvl w:val="0"/>
                <w:numId w:val="16"/>
              </w:numPr>
              <w:spacing w:after="0" w:line="240" w:lineRule="auto"/>
              <w:ind w:left="792" w:hanging="360"/>
              <w:rPr>
                <w:color w:val="000000"/>
              </w:rPr>
            </w:pPr>
            <w:r w:rsidDel="00000000" w:rsidR="00000000" w:rsidRPr="00000000">
              <w:rPr>
                <w:rFonts w:ascii="Garamond" w:cs="Garamond" w:eastAsia="Garamond" w:hAnsi="Garamond"/>
                <w:color w:val="000000"/>
                <w:sz w:val="18"/>
                <w:szCs w:val="18"/>
                <w:rtl w:val="0"/>
              </w:rPr>
              <w:t xml:space="preserve">Narrow the focus to precisely the thinking students are struggling with: that frees their mind to focus only on that component </w:t>
            </w:r>
            <w:r w:rsidDel="00000000" w:rsidR="00000000" w:rsidRPr="00000000">
              <w:rPr>
                <w:rtl w:val="0"/>
              </w:rPr>
            </w:r>
          </w:p>
          <w:p w:rsidR="00000000" w:rsidDel="00000000" w:rsidP="00000000" w:rsidRDefault="00000000" w:rsidRPr="00000000" w14:paraId="00000057">
            <w:pPr>
              <w:numPr>
                <w:ilvl w:val="0"/>
                <w:numId w:val="16"/>
              </w:numPr>
              <w:spacing w:after="0" w:line="240" w:lineRule="auto"/>
              <w:ind w:left="792" w:hanging="360"/>
              <w:rPr>
                <w:color w:val="000000"/>
              </w:rPr>
            </w:pPr>
            <w:r w:rsidDel="00000000" w:rsidR="00000000" w:rsidRPr="00000000">
              <w:rPr>
                <w:rFonts w:ascii="Garamond" w:cs="Garamond" w:eastAsia="Garamond" w:hAnsi="Garamond"/>
                <w:color w:val="000000"/>
                <w:sz w:val="18"/>
                <w:szCs w:val="18"/>
                <w:rtl w:val="0"/>
              </w:rPr>
              <w:t xml:space="preserve">Model replicable thinking steps that students can follow</w:t>
            </w:r>
            <w:r w:rsidDel="00000000" w:rsidR="00000000" w:rsidRPr="00000000">
              <w:rPr>
                <w:rtl w:val="0"/>
              </w:rPr>
            </w:r>
          </w:p>
          <w:p w:rsidR="00000000" w:rsidDel="00000000" w:rsidP="00000000" w:rsidRDefault="00000000" w:rsidRPr="00000000" w14:paraId="00000058">
            <w:pPr>
              <w:numPr>
                <w:ilvl w:val="0"/>
                <w:numId w:val="16"/>
              </w:numPr>
              <w:spacing w:after="0" w:line="240" w:lineRule="auto"/>
              <w:ind w:left="792" w:hanging="360"/>
              <w:rPr>
                <w:color w:val="000000"/>
              </w:rPr>
            </w:pPr>
            <w:r w:rsidDel="00000000" w:rsidR="00000000" w:rsidRPr="00000000">
              <w:rPr>
                <w:rFonts w:ascii="Garamond" w:cs="Garamond" w:eastAsia="Garamond" w:hAnsi="Garamond"/>
                <w:color w:val="000000"/>
                <w:sz w:val="18"/>
                <w:szCs w:val="18"/>
                <w:rtl w:val="0"/>
              </w:rPr>
              <w:t xml:space="preserve">Model how to activate one’s content knowledge/skills that have been learned in previous lessons</w:t>
            </w:r>
            <w:r w:rsidDel="00000000" w:rsidR="00000000" w:rsidRPr="00000000">
              <w:rPr>
                <w:rtl w:val="0"/>
              </w:rPr>
            </w:r>
          </w:p>
          <w:p w:rsidR="00000000" w:rsidDel="00000000" w:rsidP="00000000" w:rsidRDefault="00000000" w:rsidRPr="00000000" w14:paraId="00000059">
            <w:pPr>
              <w:numPr>
                <w:ilvl w:val="0"/>
                <w:numId w:val="1"/>
              </w:numPr>
              <w:spacing w:after="0" w:line="240" w:lineRule="auto"/>
              <w:ind w:left="360" w:hanging="360"/>
              <w:rPr>
                <w:color w:val="000000"/>
              </w:rPr>
            </w:pPr>
            <w:r w:rsidDel="00000000" w:rsidR="00000000" w:rsidRPr="00000000">
              <w:rPr>
                <w:rFonts w:ascii="Garamond" w:cs="Garamond" w:eastAsia="Garamond" w:hAnsi="Garamond"/>
                <w:color w:val="000000"/>
                <w:sz w:val="18"/>
                <w:szCs w:val="18"/>
                <w:rtl w:val="0"/>
              </w:rPr>
              <w:t xml:space="preserve">Vary in tone and cadence to sound different from a “teacher” voice.</w:t>
            </w:r>
            <w:r w:rsidDel="00000000" w:rsidR="00000000" w:rsidRPr="00000000">
              <w:rPr>
                <w:rtl w:val="0"/>
              </w:rPr>
            </w:r>
          </w:p>
          <w:p w:rsidR="00000000" w:rsidDel="00000000" w:rsidP="00000000" w:rsidRDefault="00000000" w:rsidRPr="00000000" w14:paraId="0000005A">
            <w:pPr>
              <w:numPr>
                <w:ilvl w:val="0"/>
                <w:numId w:val="1"/>
              </w:numPr>
              <w:spacing w:after="0" w:line="240" w:lineRule="auto"/>
              <w:ind w:left="360" w:hanging="360"/>
              <w:rPr>
                <w:color w:val="000000"/>
              </w:rPr>
            </w:pPr>
            <w:r w:rsidDel="00000000" w:rsidR="00000000" w:rsidRPr="00000000">
              <w:rPr>
                <w:rFonts w:ascii="Garamond" w:cs="Garamond" w:eastAsia="Garamond" w:hAnsi="Garamond"/>
                <w:color w:val="000000"/>
                <w:sz w:val="18"/>
                <w:szCs w:val="18"/>
                <w:rtl w:val="0"/>
              </w:rPr>
              <w:t xml:space="preserve">Give students a clear listening/note-taking task that fosters active listening of the model</w:t>
            </w:r>
            <w:r w:rsidDel="00000000" w:rsidR="00000000" w:rsidRPr="00000000">
              <w:rPr>
                <w:rtl w:val="0"/>
              </w:rPr>
            </w:r>
          </w:p>
          <w:p w:rsidR="00000000" w:rsidDel="00000000" w:rsidP="00000000" w:rsidRDefault="00000000" w:rsidRPr="00000000" w14:paraId="0000005B">
            <w:pPr>
              <w:numPr>
                <w:ilvl w:val="0"/>
                <w:numId w:val="1"/>
              </w:numPr>
              <w:spacing w:after="0" w:line="240" w:lineRule="auto"/>
              <w:ind w:left="360" w:hanging="360"/>
              <w:rPr>
                <w:color w:val="000000"/>
              </w:rPr>
            </w:pPr>
            <w:r w:rsidDel="00000000" w:rsidR="00000000" w:rsidRPr="00000000">
              <w:rPr>
                <w:rFonts w:ascii="Garamond" w:cs="Garamond" w:eastAsia="Garamond" w:hAnsi="Garamond"/>
                <w:color w:val="000000"/>
                <w:sz w:val="18"/>
                <w:szCs w:val="18"/>
                <w:rtl w:val="0"/>
              </w:rPr>
              <w:t xml:space="preserve">Debrief: What did I do in my model?</w:t>
            </w:r>
            <w:r w:rsidDel="00000000" w:rsidR="00000000" w:rsidRPr="00000000">
              <w:rPr>
                <w:rtl w:val="0"/>
              </w:rPr>
            </w:r>
          </w:p>
          <w:p w:rsidR="00000000" w:rsidDel="00000000" w:rsidP="00000000" w:rsidRDefault="00000000" w:rsidRPr="00000000" w14:paraId="0000005C">
            <w:pPr>
              <w:numPr>
                <w:ilvl w:val="0"/>
                <w:numId w:val="3"/>
              </w:numPr>
              <w:spacing w:after="0" w:line="240" w:lineRule="auto"/>
              <w:ind w:left="792" w:hanging="360"/>
              <w:rPr>
                <w:color w:val="000000"/>
              </w:rPr>
            </w:pPr>
            <w:r w:rsidDel="00000000" w:rsidR="00000000" w:rsidRPr="00000000">
              <w:rPr>
                <w:rFonts w:ascii="Garamond" w:cs="Garamond" w:eastAsia="Garamond" w:hAnsi="Garamond"/>
                <w:color w:val="000000"/>
                <w:sz w:val="18"/>
                <w:szCs w:val="18"/>
                <w:rtl w:val="0"/>
              </w:rPr>
              <w:t xml:space="preserve">What are the key things to remember when you are doing the same in your own wor</w:t>
            </w:r>
            <w:r w:rsidDel="00000000" w:rsidR="00000000" w:rsidRPr="00000000">
              <w:rPr>
                <w:rFonts w:ascii="Garamond" w:cs="Garamond" w:eastAsia="Garamond" w:hAnsi="Garamond"/>
                <w:color w:val="000000"/>
                <w:rtl w:val="0"/>
              </w:rPr>
              <w:t xml:space="preserve">k?</w:t>
            </w:r>
            <w:r w:rsidDel="00000000" w:rsidR="00000000" w:rsidRPr="00000000">
              <w:rPr>
                <w:rtl w:val="0"/>
              </w:rPr>
            </w:r>
          </w:p>
        </w:tc>
      </w:tr>
    </w:tbl>
    <w:p w:rsidR="00000000" w:rsidDel="00000000" w:rsidP="00000000" w:rsidRDefault="00000000" w:rsidRPr="00000000" w14:paraId="0000005D">
      <w:pPr>
        <w:rPr>
          <w:rFonts w:ascii="Kalinga" w:cs="Kalinga" w:eastAsia="Kalinga" w:hAnsi="Kalinga"/>
          <w:sz w:val="24"/>
          <w:szCs w:val="24"/>
        </w:rPr>
      </w:pPr>
      <w:r w:rsidDel="00000000" w:rsidR="00000000" w:rsidRPr="00000000">
        <w:rPr>
          <w:rFonts w:ascii="Kalinga" w:cs="Kalinga" w:eastAsia="Kalinga" w:hAnsi="Kalinga"/>
          <w:sz w:val="24"/>
          <w:szCs w:val="24"/>
          <w:rtl w:val="0"/>
        </w:rPr>
        <w:t xml:space="preserve">Reteach Assessment Items?</w:t>
      </w:r>
    </w:p>
    <w:p w:rsidR="00000000" w:rsidDel="00000000" w:rsidP="00000000" w:rsidRDefault="00000000" w:rsidRPr="00000000" w14:paraId="0000005E">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5F">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60">
      <w:pPr>
        <w:rPr>
          <w:rFonts w:ascii="Kalinga" w:cs="Kalinga" w:eastAsia="Kalinga" w:hAnsi="Kalinga"/>
          <w:sz w:val="24"/>
          <w:szCs w:val="24"/>
        </w:rPr>
      </w:pPr>
      <w:r w:rsidDel="00000000" w:rsidR="00000000" w:rsidRPr="00000000">
        <w:rPr>
          <w:rFonts w:ascii="Kalinga" w:cs="Kalinga" w:eastAsia="Kalinga" w:hAnsi="Kalinga"/>
          <w:sz w:val="24"/>
          <w:szCs w:val="24"/>
          <w:rtl w:val="0"/>
        </w:rPr>
        <w:t xml:space="preserve">Strategies?</w:t>
      </w:r>
    </w:p>
    <w:p w:rsidR="00000000" w:rsidDel="00000000" w:rsidP="00000000" w:rsidRDefault="00000000" w:rsidRPr="00000000" w14:paraId="00000061">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62">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63">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64">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65">
      <w:pPr>
        <w:rPr>
          <w:rFonts w:ascii="Kalinga" w:cs="Kalinga" w:eastAsia="Kalinga" w:hAnsi="Kalinga"/>
          <w:sz w:val="24"/>
          <w:szCs w:val="24"/>
        </w:rPr>
      </w:pPr>
      <w:r w:rsidDel="00000000" w:rsidR="00000000" w:rsidRPr="00000000">
        <w:rPr>
          <w:rFonts w:ascii="Kalinga" w:cs="Kalinga" w:eastAsia="Kalinga" w:hAnsi="Kalinga"/>
          <w:sz w:val="24"/>
          <w:szCs w:val="24"/>
          <w:rtl w:val="0"/>
        </w:rPr>
        <w:t xml:space="preserve">Anchor Charts?</w:t>
      </w:r>
    </w:p>
    <w:p w:rsidR="00000000" w:rsidDel="00000000" w:rsidP="00000000" w:rsidRDefault="00000000" w:rsidRPr="00000000" w14:paraId="00000066">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67">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68">
      <w:pPr>
        <w:rPr>
          <w:rFonts w:ascii="Kalinga" w:cs="Kalinga" w:eastAsia="Kalinga" w:hAnsi="Kalinga"/>
          <w:sz w:val="24"/>
          <w:szCs w:val="24"/>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Reteach DOL: </w:t>
      </w:r>
    </w:p>
    <w:p w:rsidR="00000000" w:rsidDel="00000000" w:rsidP="00000000" w:rsidRDefault="00000000" w:rsidRPr="00000000" w14:paraId="0000006A">
      <w:pPr>
        <w:numPr>
          <w:ilvl w:val="0"/>
          <w:numId w:val="10"/>
        </w:numPr>
        <w:ind w:left="720" w:hanging="360"/>
        <w:rPr>
          <w:u w:val="none"/>
        </w:rPr>
      </w:pPr>
      <w:r w:rsidDel="00000000" w:rsidR="00000000" w:rsidRPr="00000000">
        <w:rPr>
          <w:rtl w:val="0"/>
        </w:rPr>
        <w:t xml:space="preserve">In the uphill section of a  420 mile bike tournament, Charlotte traveled at a constant speed covering 25.6 miles in 72 minutes. Her coach used the formula, </w:t>
      </w:r>
      <w:r w:rsidDel="00000000" w:rsidR="00000000" w:rsidRPr="00000000">
        <w:rPr/>
        <w:drawing>
          <wp:inline distB="114300" distT="114300" distL="114300" distR="114300">
            <wp:extent cx="329668" cy="281424"/>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29668" cy="281424"/>
                    </a:xfrm>
                    <a:prstGeom prst="rect"/>
                    <a:ln/>
                  </pic:spPr>
                </pic:pic>
              </a:graphicData>
            </a:graphic>
          </wp:inline>
        </w:drawing>
      </w:r>
      <w:r w:rsidDel="00000000" w:rsidR="00000000" w:rsidRPr="00000000">
        <w:rPr>
          <w:rtl w:val="0"/>
        </w:rPr>
        <w:t xml:space="preserve"> to determine Charlotte’s constant rate of change in this section of the bike tournament. What is Charlotte’s constant rate of speed in this section of the bike tournament in miles per hour?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numPr>
          <w:ilvl w:val="0"/>
          <w:numId w:val="10"/>
        </w:numPr>
        <w:spacing w:after="0" w:afterAutospacing="0"/>
        <w:ind w:left="720" w:hanging="360"/>
        <w:rPr>
          <w:u w:val="none"/>
        </w:rPr>
      </w:pPr>
      <w:r w:rsidDel="00000000" w:rsidR="00000000" w:rsidRPr="00000000">
        <w:rPr>
          <w:rtl w:val="0"/>
        </w:rPr>
        <w:t xml:space="preserve">James and Charles used their allowance of $67 to purchase a 156 inch race track for their toy cars. They wanted to determine the constant rate of change  of the toy cars as they traveled the length of the flat portion of the race track which was 18.75 inches in length. They found that it took 3.2 seconds for the cars to travel 18.75 inches. They used the formula, </w:t>
      </w:r>
      <w:r w:rsidDel="00000000" w:rsidR="00000000" w:rsidRPr="00000000">
        <w:rPr/>
        <w:drawing>
          <wp:inline distB="114300" distT="114300" distL="114300" distR="114300">
            <wp:extent cx="329668" cy="281424"/>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29668" cy="281424"/>
                    </a:xfrm>
                    <a:prstGeom prst="rect"/>
                    <a:ln/>
                  </pic:spPr>
                </pic:pic>
              </a:graphicData>
            </a:graphic>
          </wp:inline>
        </w:drawing>
      </w:r>
      <w:r w:rsidDel="00000000" w:rsidR="00000000" w:rsidRPr="00000000">
        <w:rPr>
          <w:rtl w:val="0"/>
        </w:rPr>
        <w:t xml:space="preserve"> to calculate the constant rate of change. What is the constant rate of change for the toy cars on the flat portion of the race track in inches per second? </w:t>
      </w:r>
    </w:p>
    <w:p w:rsidR="00000000" w:rsidDel="00000000" w:rsidP="00000000" w:rsidRDefault="00000000" w:rsidRPr="00000000" w14:paraId="0000006D">
      <w:pPr>
        <w:numPr>
          <w:ilvl w:val="0"/>
          <w:numId w:val="10"/>
        </w:numPr>
        <w:spacing w:after="0" w:afterAutospacing="0"/>
        <w:ind w:left="720" w:hanging="360"/>
        <w:rPr>
          <w:u w:val="none"/>
        </w:rPr>
      </w:pPr>
      <w:r w:rsidDel="00000000" w:rsidR="00000000" w:rsidRPr="00000000">
        <w:rPr>
          <w:rtl w:val="0"/>
        </w:rPr>
        <w:t xml:space="preserve">A giant tortoise travels at a constant rate and covers  2.5 miles in 20.2 hours. What is the tortoise constant rate of change in miles per hour to the nearest hundredth? </w:t>
      </w:r>
    </w:p>
    <w:p w:rsidR="00000000" w:rsidDel="00000000" w:rsidP="00000000" w:rsidRDefault="00000000" w:rsidRPr="00000000" w14:paraId="0000006E">
      <w:pPr>
        <w:numPr>
          <w:ilvl w:val="0"/>
          <w:numId w:val="10"/>
        </w:numPr>
        <w:ind w:left="720" w:hanging="360"/>
        <w:rPr>
          <w:u w:val="none"/>
        </w:rPr>
      </w:pPr>
      <w:r w:rsidDel="00000000" w:rsidR="00000000" w:rsidRPr="00000000">
        <w:rPr>
          <w:rtl w:val="0"/>
        </w:rPr>
        <w:t xml:space="preserve">   </w:t>
      </w:r>
    </w:p>
    <w:p w:rsidR="00000000" w:rsidDel="00000000" w:rsidP="00000000" w:rsidRDefault="00000000" w:rsidRPr="00000000" w14:paraId="0000006F">
      <w:pPr>
        <w:rPr/>
      </w:pPr>
      <w:r w:rsidDel="00000000" w:rsidR="00000000" w:rsidRPr="00000000">
        <w:rPr/>
        <w:drawing>
          <wp:inline distB="114300" distT="114300" distL="114300" distR="114300">
            <wp:extent cx="5943600" cy="2755900"/>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4"/>
          <w:szCs w:val="24"/>
          <w:u w:val="none"/>
          <w:shd w:fill="auto" w:val="clear"/>
          <w:vertAlign w:val="baseline"/>
        </w:rPr>
      </w:pPr>
      <w:r w:rsidDel="00000000" w:rsidR="00000000" w:rsidRPr="00000000">
        <w:rPr>
          <w:rFonts w:ascii="Kalinga" w:cs="Kalinga" w:eastAsia="Kalinga" w:hAnsi="Kalinga"/>
          <w:b w:val="0"/>
          <w:i w:val="0"/>
          <w:smallCaps w:val="0"/>
          <w:strike w:val="0"/>
          <w:color w:val="000000"/>
          <w:sz w:val="24"/>
          <w:szCs w:val="24"/>
          <w:u w:val="none"/>
          <w:shd w:fill="auto" w:val="clear"/>
          <w:vertAlign w:val="baseline"/>
          <w:rtl w:val="0"/>
        </w:rPr>
        <w:t xml:space="preserve">Write your script.</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Fonts w:ascii="Kalinga" w:cs="Kalinga" w:eastAsia="Kalinga" w:hAnsi="Kalinga"/>
          <w:b w:val="1"/>
          <w:i w:val="0"/>
          <w:smallCaps w:val="0"/>
          <w:strike w:val="0"/>
          <w:color w:val="000000"/>
          <w:sz w:val="22"/>
          <w:szCs w:val="22"/>
          <w:u w:val="none"/>
          <w:shd w:fill="auto" w:val="clear"/>
          <w:vertAlign w:val="baseline"/>
          <w:rtl w:val="0"/>
        </w:rPr>
        <w:t xml:space="preserve">If a model</w:t>
      </w:r>
      <w:r w:rsidDel="00000000" w:rsidR="00000000" w:rsidRPr="00000000">
        <w:rPr>
          <w:rFonts w:ascii="Kalinga" w:cs="Kalinga" w:eastAsia="Kalinga" w:hAnsi="Kalinga"/>
          <w:b w:val="0"/>
          <w:i w:val="0"/>
          <w:smallCaps w:val="0"/>
          <w:strike w:val="0"/>
          <w:color w:val="000000"/>
          <w:sz w:val="22"/>
          <w:szCs w:val="22"/>
          <w:u w:val="none"/>
          <w:shd w:fill="auto" w:val="clear"/>
          <w:vertAlign w:val="baseline"/>
          <w:rtl w:val="0"/>
        </w:rPr>
        <w:t xml:space="preserve">: write the think aloud and questions</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Fonts w:ascii="Kalinga" w:cs="Kalinga" w:eastAsia="Kalinga" w:hAnsi="Kalinga"/>
          <w:b w:val="1"/>
          <w:i w:val="0"/>
          <w:smallCaps w:val="0"/>
          <w:strike w:val="0"/>
          <w:color w:val="000000"/>
          <w:sz w:val="22"/>
          <w:szCs w:val="22"/>
          <w:u w:val="none"/>
          <w:shd w:fill="auto" w:val="clear"/>
          <w:vertAlign w:val="baseline"/>
          <w:rtl w:val="0"/>
        </w:rPr>
        <w:t xml:space="preserve">If guided discourse:</w:t>
      </w:r>
      <w:r w:rsidDel="00000000" w:rsidR="00000000" w:rsidRPr="00000000">
        <w:rPr>
          <w:rFonts w:ascii="Kalinga" w:cs="Kalinga" w:eastAsia="Kalinga" w:hAnsi="Kalinga"/>
          <w:b w:val="0"/>
          <w:i w:val="0"/>
          <w:smallCaps w:val="0"/>
          <w:strike w:val="0"/>
          <w:color w:val="000000"/>
          <w:sz w:val="22"/>
          <w:szCs w:val="22"/>
          <w:u w:val="none"/>
          <w:shd w:fill="auto" w:val="clear"/>
          <w:vertAlign w:val="baseline"/>
          <w:rtl w:val="0"/>
        </w:rPr>
        <w:t xml:space="preserve"> select student work for show-call, write prompts</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Fonts w:ascii="Kalinga" w:cs="Kalinga" w:eastAsia="Kalinga" w:hAnsi="Kalinga"/>
          <w:b w:val="0"/>
          <w:i w:val="0"/>
          <w:smallCaps w:val="0"/>
          <w:strike w:val="0"/>
          <w:color w:val="000000"/>
          <w:sz w:val="22"/>
          <w:szCs w:val="22"/>
          <w:u w:val="none"/>
          <w:shd w:fill="auto" w:val="clear"/>
          <w:vertAlign w:val="baseline"/>
          <w:rtl w:val="0"/>
        </w:rPr>
        <w:t xml:space="preserve">Compare Reteach Plans with your partner. What do you notice?  What can we pull from each to make the strongest plan?”  (Revise the plan)</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Fonts w:ascii="Kalinga" w:cs="Kalinga" w:eastAsia="Kalinga" w:hAnsi="Kalinga"/>
          <w:b w:val="0"/>
          <w:i w:val="0"/>
          <w:smallCaps w:val="0"/>
          <w:strike w:val="0"/>
          <w:color w:val="000000"/>
          <w:sz w:val="22"/>
          <w:szCs w:val="22"/>
          <w:u w:val="none"/>
          <w:shd w:fill="auto" w:val="clear"/>
          <w:vertAlign w:val="baseline"/>
          <w:rtl w:val="0"/>
        </w:rPr>
        <w:t xml:space="preserve">Plan the independent practice:</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Fonts w:ascii="Kalinga" w:cs="Kalinga" w:eastAsia="Kalinga" w:hAnsi="Kalinga"/>
          <w:b w:val="0"/>
          <w:i w:val="0"/>
          <w:smallCaps w:val="0"/>
          <w:strike w:val="0"/>
          <w:color w:val="000000"/>
          <w:sz w:val="22"/>
          <w:szCs w:val="22"/>
          <w:u w:val="none"/>
          <w:shd w:fill="auto" w:val="clear"/>
          <w:vertAlign w:val="baseline"/>
          <w:rtl w:val="0"/>
        </w:rPr>
        <w:t xml:space="preserve">What will you monitor to see if they are doing this correctly?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Fonts w:ascii="Kalinga" w:cs="Kalinga" w:eastAsia="Kalinga" w:hAnsi="Kalinga"/>
          <w:b w:val="0"/>
          <w:i w:val="0"/>
          <w:smallCaps w:val="0"/>
          <w:strike w:val="0"/>
          <w:color w:val="000000"/>
          <w:sz w:val="22"/>
          <w:szCs w:val="22"/>
          <w:u w:val="none"/>
          <w:shd w:fill="auto" w:val="clear"/>
          <w:vertAlign w:val="baseline"/>
          <w:rtl w:val="0"/>
        </w:rPr>
        <w:t xml:space="preserve">What Aggressive Monitoring laps will you name?</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Fonts w:ascii="Kalinga" w:cs="Kalinga" w:eastAsia="Kalinga" w:hAnsi="Kalinga"/>
          <w:b w:val="0"/>
          <w:i w:val="0"/>
          <w:smallCaps w:val="0"/>
          <w:strike w:val="0"/>
          <w:color w:val="000000"/>
          <w:sz w:val="22"/>
          <w:szCs w:val="22"/>
          <w:u w:val="none"/>
          <w:shd w:fill="auto" w:val="clear"/>
          <w:vertAlign w:val="baseline"/>
          <w:rtl w:val="0"/>
        </w:rPr>
        <w:t xml:space="preserve">Lap 1: </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Fonts w:ascii="Kalinga" w:cs="Kalinga" w:eastAsia="Kalinga" w:hAnsi="Kalinga"/>
          <w:b w:val="0"/>
          <w:i w:val="0"/>
          <w:smallCaps w:val="0"/>
          <w:strike w:val="0"/>
          <w:color w:val="000000"/>
          <w:sz w:val="22"/>
          <w:szCs w:val="22"/>
          <w:u w:val="none"/>
          <w:shd w:fill="auto" w:val="clear"/>
          <w:vertAlign w:val="baseline"/>
          <w:rtl w:val="0"/>
        </w:rPr>
        <w:t xml:space="preserve">Lap 2:</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Fonts w:ascii="Kalinga" w:cs="Kalinga" w:eastAsia="Kalinga" w:hAnsi="Kalinga"/>
          <w:b w:val="0"/>
          <w:i w:val="0"/>
          <w:smallCaps w:val="0"/>
          <w:strike w:val="0"/>
          <w:color w:val="000000"/>
          <w:sz w:val="22"/>
          <w:szCs w:val="22"/>
          <w:u w:val="none"/>
          <w:shd w:fill="auto" w:val="clear"/>
          <w:vertAlign w:val="baseline"/>
          <w:rtl w:val="0"/>
        </w:rPr>
        <w:t xml:space="preserve">Lap 3:</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Fonts w:ascii="Kalinga" w:cs="Kalinga" w:eastAsia="Kalinga" w:hAnsi="Kalinga"/>
          <w:b w:val="0"/>
          <w:i w:val="0"/>
          <w:smallCaps w:val="0"/>
          <w:strike w:val="0"/>
          <w:color w:val="000000"/>
          <w:sz w:val="22"/>
          <w:szCs w:val="22"/>
          <w:u w:val="none"/>
          <w:shd w:fill="auto" w:val="clear"/>
          <w:vertAlign w:val="baseline"/>
          <w:rtl w:val="0"/>
        </w:rPr>
        <w:t xml:space="preserve">When is the reteach?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Fonts w:ascii="Kalinga" w:cs="Kalinga" w:eastAsia="Kalinga" w:hAnsi="Kalinga"/>
          <w:b w:val="0"/>
          <w:i w:val="0"/>
          <w:smallCaps w:val="0"/>
          <w:strike w:val="0"/>
          <w:color w:val="000000"/>
          <w:sz w:val="22"/>
          <w:szCs w:val="22"/>
          <w:u w:val="none"/>
          <w:shd w:fill="auto" w:val="clear"/>
          <w:vertAlign w:val="baseline"/>
          <w:rtl w:val="0"/>
        </w:rPr>
        <w:t xml:space="preserve">When will we review the data from the reteach assessment?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alinga" w:cs="Kalinga" w:eastAsia="Kalinga" w:hAnsi="Kalinga"/>
          <w:b w:val="0"/>
          <w:i w:val="0"/>
          <w:smallCaps w:val="0"/>
          <w:strike w:val="0"/>
          <w:color w:val="000000"/>
          <w:sz w:val="22"/>
          <w:szCs w:val="22"/>
          <w:u w:val="none"/>
          <w:shd w:fill="auto" w:val="clear"/>
          <w:vertAlign w:val="baseline"/>
        </w:rPr>
      </w:pPr>
      <w:r w:rsidDel="00000000" w:rsidR="00000000" w:rsidRPr="00000000">
        <w:rPr>
          <w:rFonts w:ascii="Kalinga" w:cs="Kalinga" w:eastAsia="Kalinga" w:hAnsi="Kalinga"/>
          <w:b w:val="0"/>
          <w:i w:val="0"/>
          <w:smallCaps w:val="0"/>
          <w:strike w:val="0"/>
          <w:color w:val="000000"/>
          <w:sz w:val="22"/>
          <w:szCs w:val="22"/>
          <w:u w:val="none"/>
          <w:shd w:fill="auto" w:val="clear"/>
          <w:vertAlign w:val="baseline"/>
          <w:rtl w:val="0"/>
        </w:rPr>
        <w:t xml:space="preserve">What will I do if students do not master </w:t>
      </w:r>
      <w:r w:rsidDel="00000000" w:rsidR="00000000" w:rsidRPr="00000000">
        <w:rPr>
          <w:rFonts w:ascii="Kalinga" w:cs="Kalinga" w:eastAsia="Kalinga" w:hAnsi="Kalinga"/>
          <w:rtl w:val="0"/>
        </w:rPr>
        <w:t xml:space="preserve">7.4A</w:t>
      </w:r>
      <w:r w:rsidDel="00000000" w:rsidR="00000000" w:rsidRPr="00000000">
        <w:rPr>
          <w:rFonts w:ascii="Kalinga" w:cs="Kalinga" w:eastAsia="Kalinga" w:hAnsi="Kalinga"/>
          <w:b w:val="0"/>
          <w:i w:val="0"/>
          <w:smallCaps w:val="0"/>
          <w:strike w:val="0"/>
          <w:color w:val="000000"/>
          <w:sz w:val="22"/>
          <w:szCs w:val="22"/>
          <w:u w:val="none"/>
          <w:shd w:fill="auto" w:val="clear"/>
          <w:vertAlign w:val="baseline"/>
          <w:rtl w:val="0"/>
        </w:rPr>
        <w:t xml:space="preserve"> after the reteach?</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Kalinga"/>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4.png"/><Relationship Id="rId12" Type="http://schemas.openxmlformats.org/officeDocument/2006/relationships/image" Target="media/image3.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